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C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宋体" w:hAnsi="宋体" w:eastAsia="宋体" w:cs="宋体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安庆车桥新厂区标准起重设备及轨道采购项目</w:t>
      </w:r>
      <w:r>
        <w:rPr>
          <w:rStyle w:val="7"/>
          <w:rFonts w:hint="eastAsia" w:ascii="宋体" w:hAnsi="宋体" w:eastAsia="宋体" w:cs="宋体"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招标公告</w:t>
      </w:r>
    </w:p>
    <w:p w14:paraId="3FC16A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AE2098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Toc28908"/>
      <w:bookmarkStart w:id="1" w:name="_Toc6383"/>
      <w:bookmarkStart w:id="2" w:name="_Toc22903"/>
      <w:bookmarkStart w:id="3" w:name="_Toc26146"/>
      <w:bookmarkStart w:id="4" w:name="_Toc10622"/>
      <w:bookmarkStart w:id="5" w:name="_Toc25815"/>
      <w:bookmarkStart w:id="6" w:name="_Toc10879"/>
      <w:bookmarkStart w:id="7" w:name="_Toc19312"/>
      <w:bookmarkStart w:id="8" w:name="_Toc13283"/>
      <w:bookmarkStart w:id="9" w:name="_Toc151393372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9F2358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0" w:name="_Toc21848"/>
      <w:bookmarkStart w:id="11" w:name="_Toc2037"/>
      <w:bookmarkStart w:id="12" w:name="_Toc12572"/>
      <w:bookmarkStart w:id="13" w:name="_Toc2840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1.1 招标人：安庆合力车桥有限公司</w:t>
      </w:r>
    </w:p>
    <w:p w14:paraId="11E6FE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 招标代理机构：安徽省招标集团股份有限公司</w:t>
      </w:r>
    </w:p>
    <w:p w14:paraId="0722ED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1.3招标项目名称：安庆车桥新厂区标准起重设备及轨道采购项目</w:t>
      </w:r>
    </w:p>
    <w:p w14:paraId="0976116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1.4 资金来源：自筹资金</w:t>
      </w:r>
    </w:p>
    <w:p w14:paraId="4863BE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1.5 项目出资比例：100%</w:t>
      </w:r>
    </w:p>
    <w:p w14:paraId="17FD06E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Times New Roman" w:eastAsia="仿宋"/>
          <w:szCs w:val="24"/>
          <w:u w:val="singl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1.6 资金落实情况：已落实</w:t>
      </w:r>
    </w:p>
    <w:p w14:paraId="0D5AAF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4" w:name="_Toc9254"/>
      <w:bookmarkStart w:id="15" w:name="_Toc13326"/>
      <w:bookmarkStart w:id="16" w:name="_Toc6237"/>
      <w:bookmarkStart w:id="17" w:name="_Toc27331"/>
      <w:bookmarkStart w:id="18" w:name="_Toc1141"/>
      <w:bookmarkStart w:id="19" w:name="_Toc15646"/>
      <w:bookmarkStart w:id="20" w:name="_Toc151393373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B85881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2.1招标项目编号：GN2026-07-2202</w:t>
      </w:r>
    </w:p>
    <w:p w14:paraId="6ED7D2B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 标包划分：本项目不划分标包</w:t>
      </w:r>
    </w:p>
    <w:p w14:paraId="4B5612C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2.3招标范围：安庆合力</w:t>
      </w:r>
      <w:bookmarkStart w:id="91" w:name="_GoBack"/>
      <w:bookmarkEnd w:id="91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车桥有限公司对新厂区标准起重设备及轨道采购项目进行公开招标，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本项目为“交钥匙”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zh-CN" w:eastAsia="zh-CN" w:bidi="ar"/>
        </w:rPr>
        <w:t>，包括本项目招标货物的全部设计、制造、包装运输、安装调试、培训、验收及售后服务等所有相关内容，具体内容详见招标文件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711AD5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2.4 交货及安装周期：（1）交货期：合同签订接招标人书面通知后60天内到货（其中轨道交货期：接招标人通知后30天内到货）；（2）安装周期：设备到货后30天内完成。</w:t>
      </w:r>
    </w:p>
    <w:p w14:paraId="518CB5B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2.5 交货及安装地点：安庆合力车桥有限公司新厂区，招标人指定地点。</w:t>
      </w:r>
    </w:p>
    <w:p w14:paraId="3CE089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2.6 其他：  /  。</w:t>
      </w:r>
      <w:bookmarkStart w:id="21" w:name="_Toc15916"/>
      <w:bookmarkStart w:id="22" w:name="_Toc14482"/>
      <w:bookmarkStart w:id="23" w:name="_Toc7298"/>
      <w:bookmarkStart w:id="24" w:name="_Toc24865"/>
      <w:bookmarkStart w:id="25" w:name="_Toc17422"/>
      <w:bookmarkStart w:id="26" w:name="_Toc151393374"/>
    </w:p>
    <w:p w14:paraId="623F77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3.资格审查方式</w:t>
      </w:r>
    </w:p>
    <w:p w14:paraId="4D6318A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资格后审</w:t>
      </w:r>
    </w:p>
    <w:p w14:paraId="1CABE27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 投标人资格要求</w:t>
      </w:r>
      <w:bookmarkEnd w:id="21"/>
      <w:bookmarkEnd w:id="22"/>
      <w:bookmarkEnd w:id="23"/>
      <w:bookmarkEnd w:id="24"/>
      <w:bookmarkEnd w:id="25"/>
      <w:bookmarkEnd w:id="26"/>
    </w:p>
    <w:p w14:paraId="044634A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 资质要求：</w:t>
      </w:r>
    </w:p>
    <w:p w14:paraId="2466C1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投标人应在中国境内依法设立，并具备承担本招标项目的如下条件：</w:t>
      </w:r>
    </w:p>
    <w:p w14:paraId="42993F1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4.1.1投标人须为中国境内注册具有独立法人资格的所投产品制造商，营业执照扫描件。（须提供营业执照扫描件）</w:t>
      </w:r>
    </w:p>
    <w:p w14:paraId="3930A02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4.1.2 投标人须具有有效的《中华人民共和国特种设备生产许可证》（桥式、门式）起重机（B）级及以上（含安装、修理、改造）证书。（须提供证书扫描件）</w:t>
      </w:r>
    </w:p>
    <w:p w14:paraId="20F6F8B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4.2 投标人业绩要求：自2023年1月1日至今（以合同签订时间为准），投标人至少具有1个单项合同金额500万元及以上的起重设备采购及安装业绩。（投标人须提供业绩合同扫描件，若合同中无法体现以上评审要素，还须提供技术协议或合同附件或业主出具的盖章的其他证明材料）</w:t>
      </w:r>
    </w:p>
    <w:p w14:paraId="29BF389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4.3 财务要求：投标人应具有良好的银行资信、商业信誉和财务状况，投标人没有处于被责令停业、财产被接管、冻结、破产状态。（投标人须在投标文件中提供相应承诺）</w:t>
      </w:r>
    </w:p>
    <w:p w14:paraId="418EA34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4.4 本招标项目不接受联合体投标。</w:t>
      </w:r>
    </w:p>
    <w:p w14:paraId="1631AA4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4.5信用要求：投标人不得存在以下不良信用记录情形之一（以“信用中国”网站（www.creditchina.gov.cn）查询为准）：</w:t>
      </w:r>
    </w:p>
    <w:p w14:paraId="6ECB5A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1）被人民法院列入失信被执行人的；</w:t>
      </w:r>
    </w:p>
    <w:p w14:paraId="027A82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2）被税务部门列入重大税收违法失信主体名单的。</w:t>
      </w:r>
    </w:p>
    <w:p w14:paraId="76965CF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4.6 其他要求：/。</w:t>
      </w:r>
    </w:p>
    <w:p w14:paraId="2E9FBC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27" w:name="_Toc23034"/>
      <w:bookmarkStart w:id="28" w:name="_Toc9057"/>
      <w:bookmarkStart w:id="29" w:name="_Toc30329"/>
      <w:bookmarkStart w:id="30" w:name="_Toc151393375"/>
      <w:bookmarkStart w:id="31" w:name="_Toc28395"/>
      <w:bookmarkStart w:id="32" w:name="_Toc23947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 招标文件的获取</w:t>
      </w:r>
      <w:bookmarkEnd w:id="27"/>
      <w:bookmarkEnd w:id="28"/>
      <w:bookmarkEnd w:id="29"/>
      <w:bookmarkEnd w:id="30"/>
      <w:bookmarkEnd w:id="31"/>
      <w:bookmarkEnd w:id="32"/>
    </w:p>
    <w:p w14:paraId="76051B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5.1获取时间：2026年4月1日至2026年4月8日17时00分。</w:t>
      </w:r>
    </w:p>
    <w:p w14:paraId="38EFDC1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5.2获取方式：凡有意参加投标者，请在第5.1款规定时间内登录“优质采云采购平台”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"http://www.youzhicai.com）购买并下载招标文件。"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（http://www.youzhicai.com/）购买并下载招标文件。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</w:p>
    <w:p w14:paraId="3B520A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5.3招标文件400元/套，售后不退。</w:t>
      </w:r>
    </w:p>
    <w:p w14:paraId="0F9094F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33" w:name="_Toc28603"/>
      <w:bookmarkStart w:id="34" w:name="_Toc151393376"/>
      <w:bookmarkStart w:id="35" w:name="_Toc26386"/>
      <w:bookmarkStart w:id="36" w:name="_Toc5823"/>
      <w:bookmarkStart w:id="37" w:name="_Toc6160"/>
      <w:bookmarkStart w:id="38" w:name="_Toc13489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 投标文件的递交</w:t>
      </w:r>
      <w:bookmarkEnd w:id="33"/>
      <w:bookmarkEnd w:id="34"/>
      <w:bookmarkEnd w:id="35"/>
      <w:bookmarkEnd w:id="36"/>
      <w:bookmarkEnd w:id="37"/>
      <w:bookmarkEnd w:id="38"/>
    </w:p>
    <w:p w14:paraId="346F6A9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6.1投标文件递交截止时间（投标截止时间，下同）：2026年4月22日9时30分。</w:t>
      </w:r>
    </w:p>
    <w:p w14:paraId="346CAE2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6.2投标文件递交地点：通过“优质采云采购平台”（http://www.youzhicai.com/）递交。</w:t>
      </w:r>
    </w:p>
    <w:p w14:paraId="3131BB8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39" w:name="_Toc1903"/>
      <w:bookmarkStart w:id="40" w:name="_Toc11971"/>
      <w:bookmarkStart w:id="41" w:name="_Toc5616"/>
      <w:bookmarkStart w:id="42" w:name="_Toc11859"/>
      <w:bookmarkStart w:id="43" w:name="_Toc31939"/>
      <w:bookmarkStart w:id="44" w:name="_Toc151393377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 开标时间及地点</w:t>
      </w:r>
      <w:bookmarkEnd w:id="39"/>
      <w:bookmarkEnd w:id="40"/>
      <w:bookmarkEnd w:id="41"/>
      <w:bookmarkEnd w:id="42"/>
      <w:bookmarkEnd w:id="43"/>
      <w:bookmarkEnd w:id="44"/>
    </w:p>
    <w:p w14:paraId="770A797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7.1 开标时间：同投标文件递交截止时间。</w:t>
      </w:r>
    </w:p>
    <w:p w14:paraId="1DE5F6F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7.2 开标地点：通过“优质采云采购平台”（http://www.youzhicai.com/）公开开标。</w:t>
      </w:r>
    </w:p>
    <w:p w14:paraId="0D1E562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45" w:name="_Toc24047"/>
      <w:bookmarkStart w:id="46" w:name="_Toc21354"/>
      <w:bookmarkStart w:id="47" w:name="_Toc7689"/>
      <w:bookmarkStart w:id="48" w:name="_Toc10580"/>
      <w:bookmarkStart w:id="49" w:name="_Toc151393378"/>
      <w:bookmarkStart w:id="50" w:name="_Toc26582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 发布公告的媒介</w:t>
      </w:r>
      <w:bookmarkEnd w:id="45"/>
      <w:bookmarkEnd w:id="46"/>
      <w:bookmarkEnd w:id="47"/>
      <w:bookmarkEnd w:id="48"/>
      <w:bookmarkEnd w:id="49"/>
      <w:bookmarkEnd w:id="50"/>
    </w:p>
    <w:p w14:paraId="656A57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招标公告同时在安徽省招标投标信息网（www.ahtba.org.cn）、中国招标投标公共服务平台（www.cebpubservice.com）、中国采购与招标网（www.chinabidding.com.cn）、优质采招标采购平台（www.yzczb.com）和优质采云采购平台（www.youzhicai.com）上同步发布。</w:t>
      </w:r>
    </w:p>
    <w:p w14:paraId="3A9233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1" w:name="_Toc1076"/>
      <w:bookmarkStart w:id="52" w:name="_Toc6281"/>
      <w:bookmarkStart w:id="53" w:name="_Toc11851"/>
      <w:bookmarkStart w:id="54" w:name="_Toc27358"/>
      <w:bookmarkStart w:id="55" w:name="_Toc151393379"/>
      <w:bookmarkStart w:id="56" w:name="_Toc27545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 联系方式</w:t>
      </w:r>
      <w:bookmarkEnd w:id="51"/>
      <w:bookmarkEnd w:id="52"/>
      <w:bookmarkEnd w:id="53"/>
      <w:bookmarkEnd w:id="54"/>
      <w:bookmarkEnd w:id="55"/>
      <w:bookmarkEnd w:id="56"/>
    </w:p>
    <w:p w14:paraId="56E16A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7" w:name="_Toc384308187"/>
      <w:bookmarkEnd w:id="57"/>
      <w:bookmarkStart w:id="58" w:name="_Toc30817"/>
      <w:bookmarkEnd w:id="58"/>
      <w:bookmarkStart w:id="59" w:name="_Toc384308188"/>
      <w:bookmarkEnd w:id="59"/>
      <w:bookmarkStart w:id="60" w:name="_Toc361508563"/>
      <w:bookmarkEnd w:id="60"/>
      <w:bookmarkStart w:id="61" w:name="_Toc369531495"/>
      <w:bookmarkEnd w:id="61"/>
      <w:bookmarkStart w:id="62" w:name="_Toc361508560"/>
      <w:bookmarkEnd w:id="62"/>
      <w:bookmarkStart w:id="63" w:name="_Toc352691453"/>
      <w:bookmarkEnd w:id="63"/>
      <w:bookmarkStart w:id="64" w:name="_Toc247527536"/>
      <w:bookmarkEnd w:id="64"/>
      <w:bookmarkStart w:id="65" w:name="_Toc352691456"/>
      <w:bookmarkEnd w:id="65"/>
      <w:bookmarkStart w:id="66" w:name="_Toc17972"/>
      <w:bookmarkEnd w:id="66"/>
      <w:bookmarkStart w:id="67" w:name="_Toc152045513"/>
      <w:bookmarkEnd w:id="67"/>
      <w:bookmarkStart w:id="68" w:name="_Toc361508562"/>
      <w:bookmarkEnd w:id="68"/>
      <w:bookmarkStart w:id="69" w:name="_Toc247513935"/>
      <w:bookmarkEnd w:id="69"/>
      <w:bookmarkStart w:id="70" w:name="_Toc247527535"/>
      <w:bookmarkEnd w:id="70"/>
      <w:bookmarkStart w:id="71" w:name="_Toc352691455"/>
      <w:bookmarkEnd w:id="71"/>
      <w:bookmarkStart w:id="72" w:name="_Toc300834929"/>
      <w:bookmarkEnd w:id="72"/>
      <w:bookmarkStart w:id="73" w:name="_Toc300834927"/>
      <w:bookmarkEnd w:id="73"/>
      <w:bookmarkStart w:id="74" w:name="_Toc300834930"/>
      <w:bookmarkEnd w:id="74"/>
      <w:bookmarkStart w:id="75" w:name="_Toc144974481"/>
      <w:bookmarkEnd w:id="75"/>
      <w:bookmarkStart w:id="76" w:name="_Toc144974480"/>
      <w:bookmarkEnd w:id="76"/>
      <w:bookmarkStart w:id="77" w:name="_Toc369531497"/>
      <w:bookmarkEnd w:id="77"/>
      <w:bookmarkStart w:id="78" w:name="_Toc247513934"/>
      <w:bookmarkEnd w:id="78"/>
      <w:bookmarkStart w:id="79" w:name="_Toc10785"/>
      <w:bookmarkEnd w:id="79"/>
      <w:bookmarkStart w:id="80" w:name="_Toc384308185"/>
      <w:bookmarkEnd w:id="80"/>
      <w:bookmarkStart w:id="81" w:name="_Toc152042289"/>
      <w:bookmarkEnd w:id="81"/>
      <w:bookmarkStart w:id="82" w:name="_Toc369531498"/>
      <w:bookmarkEnd w:id="82"/>
      <w:bookmarkStart w:id="83" w:name="_Toc152045512"/>
      <w:bookmarkEnd w:id="83"/>
      <w:bookmarkStart w:id="84" w:name="_Toc152042288"/>
      <w:bookmarkEnd w:id="8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9.1招标人</w:t>
      </w:r>
    </w:p>
    <w:p w14:paraId="3C74569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 标 人：安庆合力车桥有限公司</w:t>
      </w:r>
    </w:p>
    <w:p w14:paraId="0B94395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址：安徽省安庆市经开区迎宾西路309号</w:t>
      </w:r>
    </w:p>
    <w:p w14:paraId="447FA6F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人：吴工</w:t>
      </w:r>
    </w:p>
    <w:p w14:paraId="0FD78C5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话：0556-5345330</w:t>
      </w:r>
    </w:p>
    <w:p w14:paraId="7EFE3E8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9.2招标代理机构</w:t>
      </w:r>
    </w:p>
    <w:p w14:paraId="5671FC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3B26541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址：安徽省合肥市滨湖新区紫云路888号</w:t>
      </w:r>
    </w:p>
    <w:p w14:paraId="643E72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人：王瑜秀、王伟</w:t>
      </w:r>
    </w:p>
    <w:p w14:paraId="18CC59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话：0551-66061470、66061474、19966468545</w:t>
      </w:r>
    </w:p>
    <w:p w14:paraId="456EB26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邮    箱：zhaobiao7@ah-inter.com</w:t>
      </w:r>
    </w:p>
    <w:p w14:paraId="710915E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注：应急客服电话：0551-62220153（接听时间：8:30-12:00，13:30-17:30，节假日除外。潜在投标人应优先拨打项目联系人联系电话，无人接听时再拨打该“应急客服电话”）</w:t>
      </w:r>
    </w:p>
    <w:p w14:paraId="28F07C2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85" w:name="_Toc18781"/>
      <w:bookmarkStart w:id="86" w:name="_Toc20546"/>
      <w:bookmarkStart w:id="87" w:name="_Toc151393380"/>
      <w:bookmarkStart w:id="88" w:name="_Toc24569"/>
      <w:bookmarkStart w:id="89" w:name="_Toc27066"/>
      <w:bookmarkStart w:id="90" w:name="_Toc11512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 其他事项说明</w:t>
      </w:r>
      <w:bookmarkEnd w:id="85"/>
      <w:bookmarkEnd w:id="86"/>
      <w:bookmarkEnd w:id="87"/>
      <w:bookmarkEnd w:id="88"/>
      <w:bookmarkEnd w:id="89"/>
      <w:bookmarkEnd w:id="90"/>
    </w:p>
    <w:p w14:paraId="050F6AC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潜在投标人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 w14:paraId="56C25A6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已注册的潜在投标人可登录优质采平台获取采购文件，本项目的采购文件及其他资料（含澄清、答疑及相关补充文件）通过优质采平台发布，采购人/代理机构不再另行书面通知，潜在投标人应及时关注、查阅优质采平台。因未及时查看导致不利后果的，责任自负。</w:t>
      </w:r>
    </w:p>
    <w:p w14:paraId="596774A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（3）已注册的潜在投标人若注册信息发生变更（如：与初始注册信息不一致），应及时网上提交变更申请。因未及时变更导致不利后果的，责任自负。</w:t>
      </w:r>
    </w:p>
    <w:p w14:paraId="15C333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  </w:t>
      </w:r>
    </w:p>
    <w:p w14:paraId="6D8618D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（http://www.youzhicai.com/nd/a_8f80a7ec-911f-4c4d-a123-f8849880f045.html）；咨询热线：400-0099-555。</w:t>
      </w:r>
    </w:p>
    <w:p w14:paraId="349C316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（5）电子投标文件必须使用“优质采投标工具客户端”制作生成并上传。下载地址：http://toolcdn.youzhicai.com/tools/BidderTools.zip，使用说明书及视频教程下载地址: http://file.youzhicai.com/files/BidderHelp.rar。</w:t>
      </w:r>
    </w:p>
    <w:p w14:paraId="7C96E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楷体" w:hAnsi="楷体" w:eastAsia="楷体"/>
          <w:i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E0A33"/>
    <w:rsid w:val="0B64718D"/>
    <w:rsid w:val="1300779B"/>
    <w:rsid w:val="3F1E0A33"/>
    <w:rsid w:val="4F195165"/>
    <w:rsid w:val="5BAD7DF7"/>
    <w:rsid w:val="73C6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2026-04-01T09:35:00Z</dcterms:created>
  <dc:creator>初审-王瑜秀</dc:creator>
  <cp:lastModifiedBy>初审-王瑜秀</cp:lastModifiedBy>
  <dcterms:modified xsi:type="dcterms:W3CDTF">2026-04-01T09:38:02Z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236AB3B4040D421F8D914AA2CD2BFC4A_11</vt:lpwstr>
  </property>
  <property fmtid="{D5CDD505-2E9C-101B-9397-08002B2CF9AE}" pid="4" name="KSOTemplateDocerSaveRecord">
    <vt:lpwstr>eyJoZGlkIjoiNTlkODVlM2MwNTJkZDRmOGE1N2Q2OWZjNWNlZTA4YjQiLCJ1c2VySWQiOiI4OTg2MjI0MTcifQ==</vt:lpwstr>
  </property>
</Properties>
</file>